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7675A" w14:textId="77777777" w:rsidR="006C41DC" w:rsidRDefault="007D520A">
      <w:pPr>
        <w:pStyle w:val="BodyText"/>
        <w:ind w:left="7144"/>
        <w:rPr>
          <w:rFonts w:ascii="Times New Roman"/>
        </w:rPr>
      </w:pPr>
      <w:r>
        <w:rPr>
          <w:rFonts w:ascii="Times New Roman"/>
          <w:noProof/>
        </w:rPr>
        <w:drawing>
          <wp:inline distT="0" distB="0" distL="0" distR="0" wp14:anchorId="4064FD4D" wp14:editId="7D5638BA">
            <wp:extent cx="1207010" cy="632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07010" cy="632650"/>
                    </a:xfrm>
                    <a:prstGeom prst="rect">
                      <a:avLst/>
                    </a:prstGeom>
                  </pic:spPr>
                </pic:pic>
              </a:graphicData>
            </a:graphic>
          </wp:inline>
        </w:drawing>
      </w:r>
    </w:p>
    <w:p w14:paraId="5CF4A12A" w14:textId="77777777" w:rsidR="006C41DC" w:rsidRDefault="006C41DC">
      <w:pPr>
        <w:pStyle w:val="BodyText"/>
        <w:rPr>
          <w:rFonts w:ascii="Times New Roman"/>
        </w:rPr>
      </w:pPr>
    </w:p>
    <w:p w14:paraId="2FD7AE50" w14:textId="77777777" w:rsidR="006C41DC" w:rsidRDefault="006C41DC">
      <w:pPr>
        <w:pStyle w:val="BodyText"/>
        <w:spacing w:before="4"/>
        <w:rPr>
          <w:rFonts w:ascii="Times New Roman"/>
          <w:sz w:val="12"/>
        </w:rPr>
      </w:pPr>
    </w:p>
    <w:p w14:paraId="39273E5E" w14:textId="77777777" w:rsidR="007D520A" w:rsidRDefault="007D520A" w:rsidP="007D520A">
      <w:pPr>
        <w:rPr>
          <w:b/>
          <w:bCs/>
          <w:sz w:val="36"/>
          <w:szCs w:val="36"/>
        </w:rPr>
      </w:pPr>
    </w:p>
    <w:p w14:paraId="2EB982C5" w14:textId="77777777" w:rsidR="009174A1" w:rsidRDefault="009174A1" w:rsidP="007D520A">
      <w:pPr>
        <w:rPr>
          <w:b/>
          <w:bCs/>
          <w:sz w:val="36"/>
          <w:szCs w:val="36"/>
        </w:rPr>
      </w:pPr>
    </w:p>
    <w:p w14:paraId="35574D6B" w14:textId="054121C7" w:rsidR="007D520A" w:rsidRPr="00E14C92" w:rsidRDefault="007D520A" w:rsidP="007D520A">
      <w:pPr>
        <w:rPr>
          <w:b/>
          <w:bCs/>
          <w:sz w:val="28"/>
          <w:szCs w:val="28"/>
        </w:rPr>
      </w:pPr>
      <w:r w:rsidRPr="00E14C92">
        <w:rPr>
          <w:b/>
          <w:bCs/>
          <w:sz w:val="28"/>
          <w:szCs w:val="28"/>
        </w:rPr>
        <w:t>C</w:t>
      </w:r>
      <w:r w:rsidR="009174A1" w:rsidRPr="00E14C92">
        <w:rPr>
          <w:b/>
          <w:bCs/>
          <w:sz w:val="28"/>
          <w:szCs w:val="28"/>
        </w:rPr>
        <w:t>hange of name to Insignia Financial Ltd</w:t>
      </w:r>
    </w:p>
    <w:p w14:paraId="7141CB39" w14:textId="77777777" w:rsidR="007D520A" w:rsidRDefault="007D520A" w:rsidP="007D520A">
      <w:pPr>
        <w:rPr>
          <w:b/>
          <w:bCs/>
          <w:sz w:val="28"/>
          <w:szCs w:val="28"/>
        </w:rPr>
      </w:pPr>
    </w:p>
    <w:p w14:paraId="041E433F" w14:textId="77777777" w:rsidR="007D520A" w:rsidRPr="00901FA6" w:rsidRDefault="007D520A" w:rsidP="007D520A">
      <w:pPr>
        <w:rPr>
          <w:b/>
          <w:bCs/>
          <w:sz w:val="28"/>
          <w:szCs w:val="28"/>
        </w:rPr>
      </w:pPr>
      <w:r w:rsidRPr="00901FA6">
        <w:rPr>
          <w:b/>
          <w:bCs/>
          <w:sz w:val="28"/>
          <w:szCs w:val="28"/>
        </w:rPr>
        <w:t>P</w:t>
      </w:r>
      <w:r>
        <w:rPr>
          <w:b/>
          <w:bCs/>
          <w:sz w:val="28"/>
          <w:szCs w:val="28"/>
        </w:rPr>
        <w:t xml:space="preserve">roduct </w:t>
      </w:r>
      <w:r w:rsidRPr="00901FA6">
        <w:rPr>
          <w:b/>
          <w:bCs/>
          <w:sz w:val="28"/>
          <w:szCs w:val="28"/>
        </w:rPr>
        <w:t>D</w:t>
      </w:r>
      <w:r>
        <w:rPr>
          <w:b/>
          <w:bCs/>
          <w:sz w:val="28"/>
          <w:szCs w:val="28"/>
        </w:rPr>
        <w:t xml:space="preserve">isclosure </w:t>
      </w:r>
      <w:r w:rsidRPr="00901FA6">
        <w:rPr>
          <w:b/>
          <w:bCs/>
          <w:sz w:val="28"/>
          <w:szCs w:val="28"/>
        </w:rPr>
        <w:t>S</w:t>
      </w:r>
      <w:r>
        <w:rPr>
          <w:b/>
          <w:bCs/>
          <w:sz w:val="28"/>
          <w:szCs w:val="28"/>
        </w:rPr>
        <w:t>tatement</w:t>
      </w:r>
      <w:r w:rsidRPr="00901FA6">
        <w:rPr>
          <w:b/>
          <w:bCs/>
          <w:sz w:val="28"/>
          <w:szCs w:val="28"/>
        </w:rPr>
        <w:t xml:space="preserve"> Update effective 10 December 2021</w:t>
      </w:r>
    </w:p>
    <w:p w14:paraId="18066CFB" w14:textId="77777777" w:rsidR="007D520A" w:rsidRDefault="007D520A" w:rsidP="007D520A">
      <w:pPr>
        <w:pStyle w:val="BodyText"/>
        <w:kinsoku w:val="0"/>
        <w:overflowPunct w:val="0"/>
        <w:ind w:right="1425"/>
      </w:pPr>
    </w:p>
    <w:p w14:paraId="498F894A" w14:textId="57AE4B00" w:rsidR="007D520A" w:rsidRDefault="007D520A" w:rsidP="007D520A">
      <w:pPr>
        <w:pStyle w:val="BodyText"/>
        <w:kinsoku w:val="0"/>
        <w:overflowPunct w:val="0"/>
        <w:ind w:right="237"/>
        <w:jc w:val="both"/>
        <w:rPr>
          <w:sz w:val="22"/>
          <w:szCs w:val="22"/>
        </w:rPr>
      </w:pPr>
      <w:r w:rsidRPr="00901FA6">
        <w:rPr>
          <w:sz w:val="22"/>
          <w:szCs w:val="22"/>
        </w:rPr>
        <w:t>IOOF Holdings Ltd ABN 49 100 103 722 has changed its name to Insignia Financial Ltd ABN 49 100 103 722 effective 10 December 2021. Therefore all references in P</w:t>
      </w:r>
      <w:r>
        <w:rPr>
          <w:sz w:val="22"/>
          <w:szCs w:val="22"/>
        </w:rPr>
        <w:t xml:space="preserve">roduct </w:t>
      </w:r>
      <w:r w:rsidRPr="00901FA6">
        <w:rPr>
          <w:sz w:val="22"/>
          <w:szCs w:val="22"/>
        </w:rPr>
        <w:t>D</w:t>
      </w:r>
      <w:r>
        <w:rPr>
          <w:sz w:val="22"/>
          <w:szCs w:val="22"/>
        </w:rPr>
        <w:t xml:space="preserve">isclosure </w:t>
      </w:r>
      <w:r w:rsidRPr="00901FA6">
        <w:rPr>
          <w:sz w:val="22"/>
          <w:szCs w:val="22"/>
        </w:rPr>
        <w:t>S</w:t>
      </w:r>
      <w:r>
        <w:rPr>
          <w:sz w:val="22"/>
          <w:szCs w:val="22"/>
        </w:rPr>
        <w:t>tatements</w:t>
      </w:r>
      <w:r w:rsidRPr="00901FA6">
        <w:rPr>
          <w:sz w:val="22"/>
          <w:szCs w:val="22"/>
        </w:rPr>
        <w:t xml:space="preserve"> and incorporated by reference documents to ‘IOOF Holdings Ltd’ should be read as ‘Insignia Financial Ltd’</w:t>
      </w:r>
      <w:r w:rsidR="00EA045A">
        <w:rPr>
          <w:sz w:val="22"/>
          <w:szCs w:val="22"/>
        </w:rPr>
        <w:t xml:space="preserve"> and all references to ‘IOOF Group’ should be read as ‘Insignia Financial Group’. </w:t>
      </w:r>
    </w:p>
    <w:p w14:paraId="636470BD" w14:textId="1F45E019" w:rsidR="009174A1" w:rsidRDefault="009174A1" w:rsidP="007D520A">
      <w:pPr>
        <w:pStyle w:val="BodyText"/>
        <w:kinsoku w:val="0"/>
        <w:overflowPunct w:val="0"/>
        <w:ind w:right="237"/>
        <w:jc w:val="both"/>
        <w:rPr>
          <w:sz w:val="22"/>
          <w:szCs w:val="22"/>
        </w:rPr>
      </w:pPr>
    </w:p>
    <w:p w14:paraId="56B2E5F7" w14:textId="5BE3CF88" w:rsidR="009174A1" w:rsidRDefault="009174A1" w:rsidP="007D520A">
      <w:pPr>
        <w:pStyle w:val="BodyText"/>
        <w:kinsoku w:val="0"/>
        <w:overflowPunct w:val="0"/>
        <w:ind w:right="237"/>
        <w:jc w:val="both"/>
        <w:rPr>
          <w:sz w:val="22"/>
          <w:szCs w:val="22"/>
        </w:rPr>
      </w:pPr>
      <w:r>
        <w:rPr>
          <w:sz w:val="22"/>
          <w:szCs w:val="22"/>
        </w:rPr>
        <w:t xml:space="preserve">This change does not impact the way the Fund is managed in any way. </w:t>
      </w:r>
    </w:p>
    <w:p w14:paraId="4D9D731D" w14:textId="2C561027" w:rsidR="009174A1" w:rsidRDefault="009174A1" w:rsidP="007D520A">
      <w:pPr>
        <w:pStyle w:val="BodyText"/>
        <w:kinsoku w:val="0"/>
        <w:overflowPunct w:val="0"/>
        <w:ind w:right="237"/>
        <w:jc w:val="both"/>
        <w:rPr>
          <w:sz w:val="22"/>
          <w:szCs w:val="22"/>
        </w:rPr>
      </w:pPr>
    </w:p>
    <w:p w14:paraId="7CB6823A" w14:textId="7426DAB0" w:rsidR="009174A1" w:rsidRPr="009174A1" w:rsidRDefault="009174A1" w:rsidP="007D520A">
      <w:pPr>
        <w:pStyle w:val="BodyText"/>
        <w:kinsoku w:val="0"/>
        <w:overflowPunct w:val="0"/>
        <w:ind w:right="237"/>
        <w:jc w:val="both"/>
        <w:rPr>
          <w:b/>
          <w:bCs/>
          <w:sz w:val="22"/>
          <w:szCs w:val="22"/>
        </w:rPr>
      </w:pPr>
      <w:r w:rsidRPr="009174A1">
        <w:rPr>
          <w:b/>
          <w:bCs/>
          <w:sz w:val="22"/>
          <w:szCs w:val="22"/>
        </w:rPr>
        <w:t xml:space="preserve">Do I need to do anything? </w:t>
      </w:r>
    </w:p>
    <w:p w14:paraId="11A07645" w14:textId="53E5F0EF" w:rsidR="009174A1" w:rsidRDefault="009174A1" w:rsidP="007D520A">
      <w:pPr>
        <w:pStyle w:val="BodyText"/>
        <w:kinsoku w:val="0"/>
        <w:overflowPunct w:val="0"/>
        <w:ind w:right="237"/>
        <w:jc w:val="both"/>
        <w:rPr>
          <w:sz w:val="22"/>
          <w:szCs w:val="22"/>
        </w:rPr>
      </w:pPr>
    </w:p>
    <w:p w14:paraId="3758DFAF" w14:textId="792B632F" w:rsidR="009174A1" w:rsidRDefault="009174A1" w:rsidP="007D520A">
      <w:pPr>
        <w:pStyle w:val="BodyText"/>
        <w:kinsoku w:val="0"/>
        <w:overflowPunct w:val="0"/>
        <w:ind w:right="237"/>
        <w:jc w:val="both"/>
        <w:rPr>
          <w:sz w:val="22"/>
          <w:szCs w:val="22"/>
        </w:rPr>
      </w:pPr>
      <w:r>
        <w:rPr>
          <w:sz w:val="22"/>
          <w:szCs w:val="22"/>
        </w:rPr>
        <w:t xml:space="preserve">You do not need to take any action because of this change. </w:t>
      </w:r>
    </w:p>
    <w:p w14:paraId="2292A6E3" w14:textId="77777777" w:rsidR="007D520A" w:rsidRDefault="007D520A" w:rsidP="007D520A">
      <w:pPr>
        <w:pStyle w:val="BodyText"/>
        <w:kinsoku w:val="0"/>
        <w:overflowPunct w:val="0"/>
        <w:ind w:right="237"/>
        <w:jc w:val="both"/>
        <w:rPr>
          <w:sz w:val="22"/>
          <w:szCs w:val="22"/>
        </w:rPr>
      </w:pPr>
    </w:p>
    <w:p w14:paraId="6F19257C" w14:textId="2A4F092C" w:rsidR="007D520A" w:rsidRPr="00901FA6" w:rsidRDefault="009174A1" w:rsidP="007D520A">
      <w:pPr>
        <w:pStyle w:val="BodyText"/>
        <w:kinsoku w:val="0"/>
        <w:overflowPunct w:val="0"/>
        <w:ind w:right="237"/>
        <w:jc w:val="both"/>
        <w:rPr>
          <w:b/>
          <w:bCs/>
          <w:sz w:val="22"/>
          <w:szCs w:val="22"/>
        </w:rPr>
      </w:pPr>
      <w:r>
        <w:rPr>
          <w:b/>
          <w:bCs/>
          <w:sz w:val="22"/>
          <w:szCs w:val="22"/>
        </w:rPr>
        <w:t xml:space="preserve">More information </w:t>
      </w:r>
      <w:r w:rsidR="007D520A" w:rsidRPr="00901FA6">
        <w:rPr>
          <w:b/>
          <w:bCs/>
          <w:sz w:val="22"/>
          <w:szCs w:val="22"/>
        </w:rPr>
        <w:t xml:space="preserve"> </w:t>
      </w:r>
    </w:p>
    <w:p w14:paraId="32BFE9C7" w14:textId="77777777" w:rsidR="007D520A" w:rsidRDefault="007D520A" w:rsidP="007D520A">
      <w:pPr>
        <w:pStyle w:val="BodyText"/>
        <w:kinsoku w:val="0"/>
        <w:overflowPunct w:val="0"/>
        <w:ind w:right="237"/>
        <w:jc w:val="both"/>
        <w:rPr>
          <w:sz w:val="22"/>
          <w:szCs w:val="22"/>
        </w:rPr>
      </w:pPr>
    </w:p>
    <w:p w14:paraId="07784825" w14:textId="77777777" w:rsidR="007D520A" w:rsidRDefault="007D520A" w:rsidP="007D520A">
      <w:pPr>
        <w:pStyle w:val="BodyText"/>
        <w:kinsoku w:val="0"/>
        <w:overflowPunct w:val="0"/>
        <w:ind w:right="237"/>
        <w:jc w:val="both"/>
      </w:pPr>
      <w:r w:rsidRPr="00901FA6">
        <w:rPr>
          <w:sz w:val="22"/>
          <w:szCs w:val="22"/>
        </w:rPr>
        <w:t>If you have any questions or require further information, please contact our Client Services team on 1300 738 355 on Monday to Friday between 8:30am to 5:30pm (AEST)</w:t>
      </w:r>
      <w:r>
        <w:rPr>
          <w:sz w:val="22"/>
          <w:szCs w:val="22"/>
        </w:rPr>
        <w:t xml:space="preserve"> </w:t>
      </w:r>
      <w:r w:rsidRPr="00901FA6">
        <w:rPr>
          <w:sz w:val="22"/>
          <w:szCs w:val="22"/>
        </w:rPr>
        <w:t>or email client.services@mlcam.com.au with any questions related to your account.</w:t>
      </w:r>
    </w:p>
    <w:p w14:paraId="2B4D3E02" w14:textId="088EB7B1" w:rsidR="006C41DC" w:rsidRDefault="006C41DC">
      <w:pPr>
        <w:pStyle w:val="BodyText"/>
        <w:spacing w:before="6"/>
        <w:rPr>
          <w:sz w:val="17"/>
        </w:rPr>
      </w:pPr>
    </w:p>
    <w:p w14:paraId="6629C8EE" w14:textId="6C0E452C" w:rsidR="007D520A" w:rsidRDefault="007D520A">
      <w:pPr>
        <w:pStyle w:val="BodyText"/>
        <w:spacing w:before="6"/>
        <w:rPr>
          <w:sz w:val="17"/>
        </w:rPr>
      </w:pPr>
    </w:p>
    <w:p w14:paraId="7A80ACB4" w14:textId="356E822F" w:rsidR="007D520A" w:rsidRDefault="007D520A">
      <w:pPr>
        <w:pStyle w:val="BodyText"/>
        <w:spacing w:before="6"/>
        <w:rPr>
          <w:sz w:val="17"/>
        </w:rPr>
      </w:pPr>
    </w:p>
    <w:p w14:paraId="6B85043D" w14:textId="690076B8" w:rsidR="007D520A" w:rsidRDefault="007D520A">
      <w:pPr>
        <w:pStyle w:val="BodyText"/>
        <w:spacing w:before="6"/>
        <w:rPr>
          <w:sz w:val="17"/>
        </w:rPr>
      </w:pPr>
    </w:p>
    <w:p w14:paraId="51D753AC" w14:textId="4CB1DDBA" w:rsidR="007D520A" w:rsidRDefault="007D520A">
      <w:pPr>
        <w:pStyle w:val="BodyText"/>
        <w:spacing w:before="6"/>
        <w:rPr>
          <w:sz w:val="17"/>
        </w:rPr>
      </w:pPr>
    </w:p>
    <w:p w14:paraId="5E940627" w14:textId="6FBD0159" w:rsidR="007D520A" w:rsidRDefault="007D520A">
      <w:pPr>
        <w:pStyle w:val="BodyText"/>
        <w:spacing w:before="6"/>
        <w:rPr>
          <w:sz w:val="17"/>
        </w:rPr>
      </w:pPr>
    </w:p>
    <w:p w14:paraId="40E9A4D9" w14:textId="5E65F9DD" w:rsidR="007D520A" w:rsidRDefault="007D520A">
      <w:pPr>
        <w:pStyle w:val="BodyText"/>
        <w:spacing w:before="6"/>
        <w:rPr>
          <w:sz w:val="17"/>
        </w:rPr>
      </w:pPr>
    </w:p>
    <w:p w14:paraId="092F75BF" w14:textId="7CC4C76C" w:rsidR="007D520A" w:rsidRDefault="007D520A">
      <w:pPr>
        <w:pStyle w:val="BodyText"/>
        <w:spacing w:before="6"/>
        <w:rPr>
          <w:sz w:val="17"/>
        </w:rPr>
      </w:pPr>
    </w:p>
    <w:p w14:paraId="24236C6D" w14:textId="7E03648A" w:rsidR="007D520A" w:rsidRDefault="007D520A">
      <w:pPr>
        <w:pStyle w:val="BodyText"/>
        <w:spacing w:before="6"/>
        <w:rPr>
          <w:sz w:val="17"/>
        </w:rPr>
      </w:pPr>
    </w:p>
    <w:p w14:paraId="63350541" w14:textId="04178A06" w:rsidR="007D520A" w:rsidRDefault="007D520A">
      <w:pPr>
        <w:pStyle w:val="BodyText"/>
        <w:spacing w:before="6"/>
        <w:rPr>
          <w:sz w:val="17"/>
        </w:rPr>
      </w:pPr>
    </w:p>
    <w:p w14:paraId="1616C1E1" w14:textId="08796941" w:rsidR="007D520A" w:rsidRDefault="007D520A">
      <w:pPr>
        <w:pStyle w:val="BodyText"/>
        <w:spacing w:before="6"/>
        <w:rPr>
          <w:sz w:val="17"/>
        </w:rPr>
      </w:pPr>
    </w:p>
    <w:p w14:paraId="34C79737" w14:textId="6800E016" w:rsidR="007D520A" w:rsidRDefault="007D520A">
      <w:pPr>
        <w:pStyle w:val="BodyText"/>
        <w:spacing w:before="6"/>
        <w:rPr>
          <w:sz w:val="17"/>
        </w:rPr>
      </w:pPr>
    </w:p>
    <w:p w14:paraId="04A1944C" w14:textId="45C2D517" w:rsidR="007D520A" w:rsidRDefault="007D520A">
      <w:pPr>
        <w:pStyle w:val="BodyText"/>
        <w:spacing w:before="6"/>
        <w:rPr>
          <w:sz w:val="17"/>
        </w:rPr>
      </w:pPr>
    </w:p>
    <w:p w14:paraId="5E75B702" w14:textId="77777777" w:rsidR="007D520A" w:rsidRDefault="007D520A">
      <w:pPr>
        <w:pStyle w:val="BodyText"/>
        <w:spacing w:before="6"/>
        <w:rPr>
          <w:sz w:val="17"/>
        </w:rPr>
      </w:pPr>
    </w:p>
    <w:p w14:paraId="016540B6" w14:textId="247026B7" w:rsidR="007D520A" w:rsidRDefault="007D520A">
      <w:pPr>
        <w:pStyle w:val="BodyText"/>
        <w:spacing w:before="6"/>
        <w:rPr>
          <w:sz w:val="17"/>
        </w:rPr>
      </w:pPr>
    </w:p>
    <w:p w14:paraId="7D8A0579" w14:textId="3300FF90" w:rsidR="007D520A" w:rsidRDefault="007D520A">
      <w:pPr>
        <w:pStyle w:val="BodyText"/>
        <w:spacing w:before="6"/>
        <w:rPr>
          <w:sz w:val="17"/>
        </w:rPr>
      </w:pPr>
    </w:p>
    <w:p w14:paraId="4858F846" w14:textId="183981C7" w:rsidR="007D520A" w:rsidRDefault="007D520A">
      <w:pPr>
        <w:pStyle w:val="BodyText"/>
        <w:spacing w:before="6"/>
        <w:rPr>
          <w:sz w:val="17"/>
        </w:rPr>
      </w:pPr>
    </w:p>
    <w:p w14:paraId="71347BCB" w14:textId="057E060C" w:rsidR="007D520A" w:rsidRDefault="007D520A">
      <w:pPr>
        <w:pStyle w:val="BodyText"/>
        <w:spacing w:before="6"/>
        <w:rPr>
          <w:sz w:val="17"/>
        </w:rPr>
      </w:pPr>
    </w:p>
    <w:p w14:paraId="4EBAB208" w14:textId="6B4CB52B" w:rsidR="007D520A" w:rsidRDefault="007D520A">
      <w:pPr>
        <w:pStyle w:val="BodyText"/>
        <w:spacing w:before="6"/>
        <w:rPr>
          <w:sz w:val="17"/>
        </w:rPr>
      </w:pPr>
    </w:p>
    <w:p w14:paraId="78CF31C5" w14:textId="351FB51A" w:rsidR="007D520A" w:rsidRDefault="007D520A">
      <w:pPr>
        <w:pStyle w:val="BodyText"/>
        <w:spacing w:before="6"/>
        <w:rPr>
          <w:sz w:val="17"/>
        </w:rPr>
      </w:pPr>
    </w:p>
    <w:p w14:paraId="1C73714D" w14:textId="13CE5C0F" w:rsidR="009174A1" w:rsidRDefault="009174A1">
      <w:pPr>
        <w:pStyle w:val="BodyText"/>
        <w:spacing w:before="6"/>
        <w:rPr>
          <w:sz w:val="17"/>
        </w:rPr>
      </w:pPr>
    </w:p>
    <w:p w14:paraId="6EAE710E" w14:textId="35341C79" w:rsidR="009174A1" w:rsidRDefault="009174A1">
      <w:pPr>
        <w:pStyle w:val="BodyText"/>
        <w:spacing w:before="6"/>
        <w:rPr>
          <w:sz w:val="17"/>
        </w:rPr>
      </w:pPr>
    </w:p>
    <w:p w14:paraId="2B35277F" w14:textId="31390F4D" w:rsidR="009174A1" w:rsidRDefault="009174A1">
      <w:pPr>
        <w:pStyle w:val="BodyText"/>
        <w:spacing w:before="6"/>
        <w:rPr>
          <w:sz w:val="17"/>
        </w:rPr>
      </w:pPr>
    </w:p>
    <w:p w14:paraId="750CC07B" w14:textId="77777777" w:rsidR="009174A1" w:rsidRDefault="009174A1">
      <w:pPr>
        <w:pStyle w:val="BodyText"/>
        <w:spacing w:before="6"/>
        <w:rPr>
          <w:sz w:val="17"/>
        </w:rPr>
      </w:pPr>
    </w:p>
    <w:p w14:paraId="2B9F5105" w14:textId="19F3F8A6" w:rsidR="007D520A" w:rsidRDefault="007D520A">
      <w:pPr>
        <w:pStyle w:val="BodyText"/>
        <w:spacing w:before="6"/>
        <w:rPr>
          <w:sz w:val="17"/>
        </w:rPr>
      </w:pPr>
    </w:p>
    <w:p w14:paraId="3F96A4E3" w14:textId="1140753B" w:rsidR="007D520A" w:rsidRDefault="007D520A">
      <w:pPr>
        <w:pStyle w:val="BodyText"/>
        <w:spacing w:before="6"/>
        <w:rPr>
          <w:sz w:val="17"/>
        </w:rPr>
      </w:pPr>
    </w:p>
    <w:p w14:paraId="70DE06F6" w14:textId="10BE03DB" w:rsidR="007D520A" w:rsidRDefault="007D520A">
      <w:pPr>
        <w:pStyle w:val="BodyText"/>
        <w:spacing w:before="6"/>
        <w:rPr>
          <w:sz w:val="17"/>
        </w:rPr>
      </w:pPr>
    </w:p>
    <w:p w14:paraId="64A69F08" w14:textId="672FD1C4" w:rsidR="007D520A" w:rsidRDefault="007D520A">
      <w:pPr>
        <w:pStyle w:val="BodyText"/>
        <w:spacing w:before="6"/>
        <w:rPr>
          <w:sz w:val="17"/>
        </w:rPr>
      </w:pPr>
    </w:p>
    <w:p w14:paraId="308F4091" w14:textId="02ACD7E4" w:rsidR="007D520A" w:rsidRDefault="007D520A">
      <w:pPr>
        <w:pStyle w:val="BodyText"/>
        <w:spacing w:before="6"/>
        <w:rPr>
          <w:sz w:val="17"/>
        </w:rPr>
      </w:pPr>
    </w:p>
    <w:p w14:paraId="0D49799A" w14:textId="76BE2CE2" w:rsidR="007D520A" w:rsidRPr="00BB3695" w:rsidRDefault="007D520A" w:rsidP="007D520A">
      <w:pPr>
        <w:ind w:right="261"/>
        <w:jc w:val="both"/>
        <w:rPr>
          <w:sz w:val="18"/>
          <w:szCs w:val="18"/>
        </w:rPr>
      </w:pPr>
      <w:bookmarkStart w:id="0" w:name="_Hlk89075297"/>
      <w:r w:rsidRPr="00BB3695">
        <w:rPr>
          <w:bCs/>
          <w:color w:val="505050"/>
          <w:spacing w:val="2"/>
          <w:position w:val="-1"/>
          <w:sz w:val="18"/>
          <w:szCs w:val="18"/>
        </w:rPr>
        <w:t xml:space="preserve">This Product Update is issued by Antares Capital Partners Ltd </w:t>
      </w:r>
      <w:r>
        <w:rPr>
          <w:bCs/>
          <w:color w:val="505050"/>
          <w:spacing w:val="2"/>
          <w:position w:val="-1"/>
          <w:sz w:val="18"/>
          <w:szCs w:val="18"/>
        </w:rPr>
        <w:t>(</w:t>
      </w:r>
      <w:r w:rsidRPr="00BB3695">
        <w:rPr>
          <w:bCs/>
          <w:color w:val="505050"/>
          <w:spacing w:val="2"/>
          <w:position w:val="-1"/>
          <w:sz w:val="18"/>
          <w:szCs w:val="18"/>
        </w:rPr>
        <w:t>ABN 85 066 081 114, AFSL 234483), as Responsible Entity of the</w:t>
      </w:r>
      <w:r>
        <w:rPr>
          <w:bCs/>
          <w:color w:val="505050"/>
          <w:spacing w:val="2"/>
          <w:position w:val="-1"/>
          <w:sz w:val="18"/>
          <w:szCs w:val="18"/>
        </w:rPr>
        <w:t xml:space="preserve"> Intermede Global Equities Fund</w:t>
      </w:r>
      <w:r w:rsidR="009174A1">
        <w:rPr>
          <w:bCs/>
          <w:color w:val="505050"/>
          <w:spacing w:val="2"/>
          <w:position w:val="-1"/>
          <w:sz w:val="18"/>
          <w:szCs w:val="18"/>
        </w:rPr>
        <w:t xml:space="preserve"> (Fund)</w:t>
      </w:r>
      <w:r w:rsidRPr="00BB3695">
        <w:rPr>
          <w:sz w:val="18"/>
          <w:szCs w:val="18"/>
        </w:rPr>
        <w:t xml:space="preserve">. </w:t>
      </w:r>
      <w:r w:rsidRPr="00BB3695">
        <w:rPr>
          <w:bCs/>
          <w:color w:val="505050"/>
          <w:spacing w:val="2"/>
          <w:position w:val="-1"/>
          <w:sz w:val="18"/>
          <w:szCs w:val="18"/>
        </w:rPr>
        <w:t xml:space="preserve">This information is general information only and does not take into account an investor’s objectives, financial situation or needs. We recommend you obtain financial advice for your own personal circumstances before making any investment decision. </w:t>
      </w:r>
      <w:r>
        <w:rPr>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bookmarkEnd w:id="0"/>
    <w:p w14:paraId="3BE2F7CE" w14:textId="77777777" w:rsidR="007D520A" w:rsidRDefault="007D520A">
      <w:pPr>
        <w:pStyle w:val="BodyText"/>
        <w:spacing w:before="6"/>
        <w:rPr>
          <w:sz w:val="17"/>
        </w:rPr>
      </w:pPr>
    </w:p>
    <w:sectPr w:rsidR="007D520A">
      <w:type w:val="continuous"/>
      <w:pgSz w:w="11910" w:h="16840"/>
      <w:pgMar w:top="88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A42D4" w14:textId="77777777" w:rsidR="007D520A" w:rsidRDefault="007D520A" w:rsidP="007D520A">
      <w:r>
        <w:separator/>
      </w:r>
    </w:p>
  </w:endnote>
  <w:endnote w:type="continuationSeparator" w:id="0">
    <w:p w14:paraId="4961335C" w14:textId="77777777" w:rsidR="007D520A" w:rsidRDefault="007D520A" w:rsidP="007D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4C81" w14:textId="77777777" w:rsidR="007D520A" w:rsidRDefault="007D520A" w:rsidP="007D520A">
      <w:r>
        <w:separator/>
      </w:r>
    </w:p>
  </w:footnote>
  <w:footnote w:type="continuationSeparator" w:id="0">
    <w:p w14:paraId="74A9EFD2" w14:textId="77777777" w:rsidR="007D520A" w:rsidRDefault="007D520A" w:rsidP="007D5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C41DC"/>
    <w:rsid w:val="006C41DC"/>
    <w:rsid w:val="007D520A"/>
    <w:rsid w:val="009174A1"/>
    <w:rsid w:val="00E14C92"/>
    <w:rsid w:val="00EA0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91A3"/>
  <w15:docId w15:val="{4C7A90BD-A8B9-44A2-ABEF-552616A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20" w:right="806"/>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p687934</dc:creator>
  <cp:lastModifiedBy>Matilde Russo (MLC)</cp:lastModifiedBy>
  <cp:revision>5</cp:revision>
  <dcterms:created xsi:type="dcterms:W3CDTF">2021-11-28T23:55:00Z</dcterms:created>
  <dcterms:modified xsi:type="dcterms:W3CDTF">2021-12-07T02:37:00Z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Office 365</vt:lpwstr>
  </property>
  <property fmtid="{D5CDD505-2E9C-101B-9397-08002B2CF9AE}" pid="4" name="LastSaved">
    <vt:filetime>2021-11-28T00:00:00Z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2021-11-29T00:06:49Z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fde5fe65-8727-4ea4-adb0-379f831528ef</vt:lpwstr>
  </property>
  <property fmtid="{D5CDD505-2E9C-101B-9397-08002B2CF9AE}" pid="11" name="MSIP_Label_b00d377c-712a-4212-ac8f-67d0339a635d_ContentBits">
    <vt:lpwstr>0</vt:lpwstr>
  </property>
</Properties>
</file>